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rStyle w:val="4"/>
          <w:rFonts w:ascii="微软雅黑" w:hAnsi="微软雅黑" w:eastAsia="微软雅黑" w:cs="微软雅黑"/>
        </w:rPr>
        <w:t>中华人民共和国主席令</w:t>
      </w:r>
    </w:p>
    <w:p>
      <w:pPr>
        <w:pStyle w:val="2"/>
        <w:keepNext w:val="0"/>
        <w:keepLines w:val="0"/>
        <w:widowControl/>
        <w:suppressLineNumbers w:val="0"/>
        <w:spacing w:before="0" w:beforeAutospacing="0" w:after="0" w:afterAutospacing="0"/>
        <w:ind w:left="0" w:right="0"/>
        <w:jc w:val="center"/>
      </w:pPr>
      <w:r>
        <w:rPr>
          <w:rStyle w:val="4"/>
          <w:rFonts w:hint="eastAsia" w:ascii="微软雅黑" w:hAnsi="微软雅黑" w:eastAsia="微软雅黑" w:cs="微软雅黑"/>
        </w:rPr>
        <w:t xml:space="preserve">（第三十三号） </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全国人民代表大会常务委员会关于修改&lt;中华人民共和国产品质量法&gt;的决定》已由中华人民共和国第九届全国人民代表大会常务委员会第十六次会议于２０００年７月８日通过，现予公布，自2000年9月1日起施行。</w:t>
      </w:r>
    </w:p>
    <w:p>
      <w:pPr>
        <w:pStyle w:val="2"/>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rPr>
        <w:t>　　中华人民共和国主席  江泽民</w:t>
      </w:r>
    </w:p>
    <w:p>
      <w:pPr>
        <w:pStyle w:val="2"/>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rPr>
        <w:t>　　2000年7月8日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w:t>
      </w:r>
    </w:p>
    <w:p>
      <w:pPr>
        <w:pStyle w:val="2"/>
        <w:keepNext w:val="0"/>
        <w:keepLines w:val="0"/>
        <w:widowControl/>
        <w:suppressLineNumbers w:val="0"/>
        <w:spacing w:before="0" w:beforeAutospacing="0" w:after="0" w:afterAutospacing="0"/>
        <w:ind w:left="0" w:right="0"/>
        <w:jc w:val="center"/>
      </w:pPr>
      <w:r>
        <w:rPr>
          <w:rStyle w:val="4"/>
          <w:rFonts w:hint="eastAsia" w:ascii="微软雅黑" w:hAnsi="微软雅黑" w:eastAsia="微软雅黑" w:cs="微软雅黑"/>
        </w:rPr>
        <w:t>《中华人民共和国产品质量法》</w:t>
      </w:r>
    </w:p>
    <w:p>
      <w:pPr>
        <w:pStyle w:val="2"/>
        <w:keepNext w:val="0"/>
        <w:keepLines w:val="0"/>
        <w:widowControl/>
        <w:suppressLineNumbers w:val="0"/>
        <w:spacing w:before="0" w:beforeAutospacing="0" w:after="0" w:afterAutospacing="0"/>
        <w:ind w:left="0" w:right="0"/>
        <w:jc w:val="center"/>
      </w:pPr>
      <w:r>
        <w:rPr>
          <w:rStyle w:val="4"/>
          <w:rFonts w:hint="eastAsia" w:ascii="微软雅黑" w:hAnsi="微软雅黑" w:eastAsia="微软雅黑" w:cs="微软雅黑"/>
        </w:rPr>
        <w:t>第一章 总 则</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第一条  为了加强对产品质量的监督管理，提高产品质量水平，明确产品质量责任，保护消费者的合法权益，维护社会经济秩序，制定本法。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第二条  在中华人民共和国境内从事产品生产、销售活动，必须遵守本法。本法所称产品是指经过加工、制作，用于销售的产品。建设工程不适用本法规定；但是，建设工程使用的建筑材料、建筑构配件和设备，属于前款规定的产品范围的，适用本法规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第三条  生产者、销售者应当建立健全内部产品质量管理制度，严格实施岗位质量规范、质量责任以及相应的考核办法。</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第四条  生产者、销售者依照本法规定承担产品质量责任。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第五条  禁止伪造或者冒用认证标志等质量标志；禁止伪造产品的产地，伪造或者冒用他人的厂名、厂址；禁止在生产、销售的产品中掺杂、掺假，以假充真，以次充好。</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第六条  国家鼓励推行科学的质量管理方法，采用先进的科学技术，鼓励企业产品质量达到并且超过行业标准、国家标准和国际标准。对产品质量管理先进和产品质量达到国际先进水平、成绩显著的单位和个人，给予奖励。</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第八条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法律对产品质量的监督部门另有规定的，依照有关法律的规定执行。</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各级地方人民政府和其他国家机关有包庇、放纵产品生产、销售中违反本法规定的行为的，依法追究其主要负责人的法律责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第十条  任何单位和个人有权对违反本法规定的行为，向产品质量监督部门或者其他有关部门检举。产品质量监督部门和有关部门应当为检举人保密，并按照省、自治区、直辖市人民政府的规定给予奖励。</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第十一条  任何单位和个人不得排斥非本地区或者非本系统企业生产的质量合格产品进入本地区、本系统。</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w:t>
      </w:r>
    </w:p>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rPr>
        <w:t>　　</w:t>
      </w:r>
      <w:r>
        <w:rPr>
          <w:rStyle w:val="4"/>
          <w:rFonts w:hint="eastAsia" w:ascii="微软雅黑" w:hAnsi="微软雅黑" w:eastAsia="微软雅黑" w:cs="微软雅黑"/>
        </w:rPr>
        <w:t>第二章 产品质量的监督</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第十二条  产品质量应当检验合格，不得以不合格产品冒充合格产品。</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第十三条  可能危及人体健康和人身、财产安全的工业产品，必须符合保障人体健康和人身、财产安全的国家标准、行业标准；未制定国家标准、行业标准的，必须符合保障人体健康和人身、财产 安全的要求。禁止生产、销售不符合保障人体健康和人身、财产安全的标准和要求的工业产品。具体管理办法由国务院规定。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第十六条  对依法进行的产品质量监督检查，生产者、销售者不得拒绝。</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监督抽查的产品有严重质量问题的，依照本法第五章的有关规定处罚。</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第十八条  县级以上产品质量监督部门根据已经取得的违法嫌疑证据或者举报，对涉嫌违反本法规定的行为进行查处时，可以行使下列职权：</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（一）对当事人涉嫌从事违反本法的生产、销售活动的场所实施现场检查；</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（二）向当事人的法定代表人、主要负责人和其他有关人员调查、了解与涉嫌从事违反本法生产、销售活动有关的情况；</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（三）查阅、复制当事人有关的合同、发票、帐簿以及其他有关资料；</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（四）对有根据认为不符合保障人体健康和人身、财产安全的国家标准、行业标准的产品或者有其他严重质量问题的产品，以及直接用于生产、销售该项产品的原辅材料、包装物、生产工具，</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予以查封或者扣押。</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县级以上工商行政管理部门按照国务院规定的职责范围，对涉嫌违反本法规定的行为进行查处时，可以行使前款规定的职权。</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第二十条  从事产品质量检验、认证的社会中介机构必须依法设立，不得与行政机关和其他国家机关存在隶属关系或者其他利益关系。</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第二十一条  产品质量检验机构、认证机构必须依法按照有关标准，客观、公正地出具检验结果或者认证证明。产品质量认证机构应当依照国家规定对准许使用认证标志的产品进行认证后的跟踪检查；对不符合认证标准而使用认证标志的，要求其改正；情节严重的，取消其使用认证标志的资格。</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第二十二条  消费者有权就产品质量问题，向产品的生产者、销售者查询；向产品质量监督部门、工商行政管理部门及有关部门申诉，接受申诉的部门应当负责处理。</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第二十三条  保护消费者权益的社会组织可以就消费者反映的产品质量问题建议有关部门负责处理，支持消费者对因产品质量造成的损害向人民法院起诉。</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第二十四条  国务院和省、自治区、直辖市人民政府的产品质量监督部门应当定期发布其监督抽查的产品的质量状况公告。</w:t>
      </w:r>
    </w:p>
    <w:p>
      <w:pPr>
        <w:pStyle w:val="2"/>
        <w:keepNext w:val="0"/>
        <w:keepLines w:val="0"/>
        <w:widowControl/>
        <w:suppressLineNumbers w:val="0"/>
        <w:spacing w:before="0" w:beforeAutospacing="0" w:after="0" w:afterAutospacing="0"/>
        <w:ind w:left="0" w:right="0"/>
      </w:pPr>
      <w:r>
        <w:rPr>
          <w:rFonts w:hint="eastAsia" w:ascii="微软雅黑" w:hAnsi="微软雅黑" w:eastAsia="微软雅黑" w:cs="微软雅黑"/>
        </w:rPr>
        <w:t>　　第二十五条  产品质量监督部门或者其他国家机关以及产品质量检验机构不得向社会推荐生产者的产品；不得以对产品进行监制、监销等方式参与产品经营活动。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25144"/>
    <w:rsid w:val="12925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2017-05-23T00:42:00Z</dcterms:created>
  <dc:creator>Surface</dc:creator>
  <cp:lastModifiedBy>Surface</cp:lastModifiedBy>
  <dcterms:modified xsi:type="dcterms:W3CDTF">2017-05-23T00:43:30Z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